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71" w:rsidRPr="00374BE6" w:rsidRDefault="00C54471" w:rsidP="00C54471">
      <w:pPr>
        <w:rPr>
          <w:b/>
          <w:u w:val="single"/>
        </w:rPr>
      </w:pPr>
      <w:r w:rsidRPr="00374BE6">
        <w:rPr>
          <w:b/>
          <w:u w:val="single"/>
        </w:rPr>
        <w:t>26. Конт о философии как "теории науки". Классификация наук.</w:t>
      </w:r>
    </w:p>
    <w:p w:rsidR="006333C9" w:rsidRPr="00C25D40" w:rsidRDefault="006333C9" w:rsidP="006333C9">
      <w:pPr>
        <w:rPr>
          <w:b/>
          <w:i/>
        </w:rPr>
      </w:pPr>
      <w:r w:rsidRPr="00C25D40">
        <w:rPr>
          <w:b/>
          <w:i/>
        </w:rPr>
        <w:t>По лекции</w:t>
      </w:r>
    </w:p>
    <w:p w:rsidR="006333C9" w:rsidRDefault="006333C9" w:rsidP="006333C9">
      <w:r>
        <w:t xml:space="preserve">Философия как теория наук должна привести к системе всё человеческое существование, </w:t>
      </w:r>
      <w:proofErr w:type="spellStart"/>
      <w:r>
        <w:t>рассм</w:t>
      </w:r>
      <w:proofErr w:type="spellEnd"/>
      <w:r>
        <w:t xml:space="preserve">. все 3 класса характеризующих его явлений – мысли, чувства и действия. </w:t>
      </w:r>
      <w:r w:rsidR="00C25D40">
        <w:t xml:space="preserve">Отвергал философию как навязывающую свои принципы. Поэтому задачей позитивной философии считал описание, систематизацию и классификацию конкретных результатов и выводов научного познания. </w:t>
      </w:r>
      <w:r>
        <w:t xml:space="preserve">Все науки связаны и характеризуются в своем движении от общего к частному. </w:t>
      </w:r>
    </w:p>
    <w:p w:rsidR="006333C9" w:rsidRPr="00C25D40" w:rsidRDefault="006333C9" w:rsidP="006333C9">
      <w:pPr>
        <w:rPr>
          <w:b/>
        </w:rPr>
      </w:pPr>
      <w:r w:rsidRPr="00C25D40">
        <w:rPr>
          <w:b/>
        </w:rPr>
        <w:t xml:space="preserve">Классификация наук: </w:t>
      </w:r>
    </w:p>
    <w:p w:rsidR="006333C9" w:rsidRDefault="006333C9" w:rsidP="00C25D40">
      <w:pPr>
        <w:pStyle w:val="a3"/>
        <w:numPr>
          <w:ilvl w:val="0"/>
          <w:numId w:val="5"/>
        </w:numPr>
      </w:pPr>
      <w:r>
        <w:t xml:space="preserve"> теоретические и практические</w:t>
      </w:r>
    </w:p>
    <w:p w:rsidR="006333C9" w:rsidRDefault="006333C9" w:rsidP="00C25D40">
      <w:pPr>
        <w:pStyle w:val="a3"/>
        <w:numPr>
          <w:ilvl w:val="0"/>
          <w:numId w:val="5"/>
        </w:numPr>
      </w:pPr>
      <w:r>
        <w:t>Абстрактные и конкретные (частные)</w:t>
      </w:r>
    </w:p>
    <w:p w:rsidR="006333C9" w:rsidRDefault="00C25D40" w:rsidP="00C25D40">
      <w:pPr>
        <w:pStyle w:val="a3"/>
        <w:numPr>
          <w:ilvl w:val="0"/>
          <w:numId w:val="5"/>
        </w:numPr>
      </w:pPr>
      <w:r>
        <w:t>Математика (земная механика)(1)  – Астрономия (2) – Физика (3) – Химия (4) – Медицина (5) – Социология (6) – Мораль (7).</w:t>
      </w:r>
    </w:p>
    <w:p w:rsidR="00C25D40" w:rsidRDefault="00C25D40" w:rsidP="00C25D40">
      <w:pPr>
        <w:pStyle w:val="a3"/>
        <w:numPr>
          <w:ilvl w:val="0"/>
          <w:numId w:val="5"/>
        </w:numPr>
      </w:pPr>
      <w:r>
        <w:t>Социальная статика (изучение явлений в неподвижности) и динамика (в движении, развитии).</w:t>
      </w:r>
    </w:p>
    <w:p w:rsidR="00C25D40" w:rsidRPr="00C25D40" w:rsidRDefault="00C25D40" w:rsidP="006333C9">
      <w:pPr>
        <w:rPr>
          <w:b/>
          <w:i/>
        </w:rPr>
      </w:pPr>
      <w:r w:rsidRPr="00C25D40">
        <w:rPr>
          <w:b/>
          <w:i/>
        </w:rPr>
        <w:t>Более подробно:</w:t>
      </w:r>
    </w:p>
    <w:p w:rsidR="006333C9" w:rsidRDefault="006333C9" w:rsidP="006333C9">
      <w:r w:rsidRPr="000D74AF">
        <w:t xml:space="preserve">Создать посредством правильного обобщения фактов («объективный метод») из частных наук одну положительную философию, а затем, через применение «субъективного метода», превратить её в положительную религию — так определял сам Конт свою двойную задачу, разрешаемую в его двух главных сочинениях. </w:t>
      </w:r>
    </w:p>
    <w:p w:rsidR="006333C9" w:rsidRDefault="006333C9" w:rsidP="006333C9">
      <w:r>
        <w:t xml:space="preserve">Побуждение </w:t>
      </w:r>
      <w:r w:rsidRPr="000D74AF">
        <w:t>состояло в том, чтобы объединить умственный мир человечества на твёрдой почве положительных наук, через совершенное исключение (</w:t>
      </w:r>
      <w:proofErr w:type="spellStart"/>
      <w:r w:rsidRPr="000D74AF">
        <w:t>élimination</w:t>
      </w:r>
      <w:proofErr w:type="spellEnd"/>
      <w:r w:rsidRPr="000D74AF">
        <w:t xml:space="preserve">) всяких спорных теологических и метафизических идей. Современное Конту образованное человечество находилось, на его взгляд, в критическом состоянии умственной анархии и дезорганизации, после того как теологические и метафизические попытки духовного объединения потерпели бесповоротное крушение. Из такого бедственного состояния человечество не могло быть выведено отдельными науками; каждая из них, имея свой специальный предмет, не могла браться за общую задачу духовной реорганизации. Разрешить с успехом эту задачу была бы в состоянии только такая система, которая с всеобъемлющим характером прежней теологии и метафизики соединяла бы достоверность точной науки. Такая система и есть положительная философия, то есть основанная не на фантазии и отвлеченном мышлении, как теология и метафизика, а на бесспорном фактическом материале наук, как </w:t>
      </w:r>
      <w:r w:rsidRPr="006333C9">
        <w:rPr>
          <w:b/>
        </w:rPr>
        <w:t>последнее обобщение их данных</w:t>
      </w:r>
      <w:r w:rsidRPr="000D74AF">
        <w:t>. Каждая наука в своей частной области объясняет неопределенное множество наблюдаемых фактов, сводя их к известным единообразиям, называемым законами и выражающим постоянную связь явлений, в их совместности или сосуществовании и в их последовательности. Распространяя тот же познавательный процесс на всю область научного ведения, философия должна установить связь между предметами отдельных наук и, следовательно, между самими науками. </w:t>
      </w:r>
    </w:p>
    <w:p w:rsidR="00C25D40" w:rsidRDefault="006333C9" w:rsidP="006333C9">
      <w:r w:rsidRPr="006333C9">
        <w:t>Философия</w:t>
      </w:r>
      <w:r w:rsidRPr="000D74AF">
        <w:t xml:space="preserve"> не имеет своего особенного содержания; она только приводит в общий систематический порядок содержание всех наук. Основание положительной философии есть, таким образом, классификация или «иерархия» наук. </w:t>
      </w:r>
    </w:p>
    <w:p w:rsidR="006333C9" w:rsidRPr="000D74AF" w:rsidRDefault="006333C9" w:rsidP="006333C9">
      <w:r w:rsidRPr="000D74AF">
        <w:t xml:space="preserve">Начиная с самой общей или широкой по объёму и простой по содержанию науки — математики, — Конт располагает все прочие области знания в порядке убывающей общности и </w:t>
      </w:r>
      <w:r w:rsidRPr="000D74AF">
        <w:lastRenderedPageBreak/>
        <w:t>простоты, или возрастающей спецификации и сложности. В этом порядке Конт отмечает шесть главных ступеней, которым соответствуют шесть основных наук: </w:t>
      </w:r>
      <w:hyperlink r:id="rId5" w:tooltip="Математика" w:history="1">
        <w:r w:rsidRPr="000D74AF">
          <w:rPr>
            <w:rStyle w:val="a4"/>
          </w:rPr>
          <w:t>математика</w:t>
        </w:r>
      </w:hyperlink>
      <w:r w:rsidRPr="000D74AF">
        <w:t>, </w:t>
      </w:r>
      <w:hyperlink r:id="rId6" w:tooltip="Астрономия" w:history="1">
        <w:r w:rsidRPr="000D74AF">
          <w:rPr>
            <w:rStyle w:val="a4"/>
          </w:rPr>
          <w:t>астрономия</w:t>
        </w:r>
      </w:hyperlink>
      <w:r w:rsidRPr="000D74AF">
        <w:t>,</w:t>
      </w:r>
      <w:hyperlink r:id="rId7" w:tooltip="Физика" w:history="1">
        <w:r w:rsidRPr="000D74AF">
          <w:rPr>
            <w:rStyle w:val="a4"/>
          </w:rPr>
          <w:t>физика</w:t>
        </w:r>
      </w:hyperlink>
      <w:r w:rsidRPr="000D74AF">
        <w:t>, </w:t>
      </w:r>
      <w:hyperlink r:id="rId8" w:tooltip="Химия" w:history="1">
        <w:r w:rsidRPr="000D74AF">
          <w:rPr>
            <w:rStyle w:val="a4"/>
          </w:rPr>
          <w:t>химия</w:t>
        </w:r>
      </w:hyperlink>
      <w:r w:rsidRPr="000D74AF">
        <w:t>, </w:t>
      </w:r>
      <w:hyperlink r:id="rId9" w:tooltip="Биология" w:history="1">
        <w:r w:rsidRPr="000D74AF">
          <w:rPr>
            <w:rStyle w:val="a4"/>
          </w:rPr>
          <w:t>биология</w:t>
        </w:r>
      </w:hyperlink>
      <w:r w:rsidRPr="000D74AF">
        <w:t> и </w:t>
      </w:r>
      <w:hyperlink r:id="rId10" w:tooltip="Социология" w:history="1">
        <w:r w:rsidRPr="000D74AF">
          <w:rPr>
            <w:rStyle w:val="a4"/>
          </w:rPr>
          <w:t>социология</w:t>
        </w:r>
      </w:hyperlink>
      <w:r w:rsidRPr="000D74AF">
        <w:t>. При дальнейшем расчленении этих наук Конт руководствуется ещё двумя относительными точками зрения: противоположением 1) между абстрактным и конкретным и 2) между пребыванием и изменением, или статической и динамической сторонами явлений.</w:t>
      </w:r>
    </w:p>
    <w:p w:rsidR="00EA2342" w:rsidRDefault="00EA2342" w:rsidP="00336F37"/>
    <w:p w:rsidR="006F295B" w:rsidRDefault="00336F37" w:rsidP="00336F37">
      <w:r w:rsidRPr="00EA2342">
        <w:rPr>
          <w:highlight w:val="yellow"/>
        </w:rPr>
        <w:t>1.</w:t>
      </w:r>
      <w:r>
        <w:t xml:space="preserve"> </w:t>
      </w:r>
      <w:r w:rsidR="006F295B">
        <w:t xml:space="preserve">Существует догматический и исторический порядок классификации наук. Первый – расположение наук согласно их последовательной зависимости, чтобы каждая следующая опиралась на </w:t>
      </w:r>
      <w:proofErr w:type="gramStart"/>
      <w:r w:rsidR="006F295B">
        <w:t>предыдущую</w:t>
      </w:r>
      <w:proofErr w:type="gramEnd"/>
      <w:r w:rsidR="006F295B">
        <w:t xml:space="preserve"> и подготавливала следующую. Второй – расположение наук в порядке их развития, от более древних </w:t>
      </w:r>
      <w:proofErr w:type="gramStart"/>
      <w:r w:rsidR="006F295B">
        <w:t>к</w:t>
      </w:r>
      <w:proofErr w:type="gramEnd"/>
      <w:r w:rsidR="006F295B">
        <w:t xml:space="preserve"> более новым. Оба эти способа являются формой одного «энциклопедического принципа», так что можно употреблять тот, который «лучше обнаруживает интересующие отношения», или проверять одним результаты, полученные с помощью другого.</w:t>
      </w:r>
    </w:p>
    <w:p w:rsidR="006F295B" w:rsidRDefault="006F295B" w:rsidP="006F295B">
      <w:r>
        <w:t>Основной закон – закон догматической и преемственно-исторической зависимостей. Он заключается в распределении наук согласно природе изучаемых явлений. Либо по убывающей общности и независимости. Либо по возрастающей сложности. Чем сложнее наука, тем умозрения отвлеченнее и труднее, но также возвышеннее и полнее, поскольку все более тесно относятся к человеку, к человечеству, которое и является конечной целью всякой «теоретической системы». Здесь Конт в общих чертах рассматривает применение этого принципа к определению истинной иерархии наук, рассматривая их как элементы единой науки – науки о человечестве.</w:t>
      </w:r>
    </w:p>
    <w:p w:rsidR="006F295B" w:rsidRDefault="006F295B" w:rsidP="006F295B">
      <w:r w:rsidRPr="00EA2342">
        <w:rPr>
          <w:highlight w:val="yellow"/>
        </w:rPr>
        <w:t>2.</w:t>
      </w:r>
      <w:r>
        <w:t xml:space="preserve"> По своей природе наука требует двоякой предварительной работы, относящейся, с одной стороны, к человеку, с другой, к внешнему миру. Невозможно изучать явления общественности, не познакомившись «со специальным деятелем, </w:t>
      </w:r>
      <w:proofErr w:type="gramStart"/>
      <w:r>
        <w:t>производящем</w:t>
      </w:r>
      <w:proofErr w:type="gramEnd"/>
      <w:r>
        <w:t xml:space="preserve"> их», и со средой, в которой они совершаются. Отсюда деление «философии природы» на </w:t>
      </w:r>
      <w:proofErr w:type="gramStart"/>
      <w:r>
        <w:t>органическую</w:t>
      </w:r>
      <w:proofErr w:type="gramEnd"/>
      <w:r>
        <w:t xml:space="preserve"> и неорганическую.</w:t>
      </w:r>
    </w:p>
    <w:p w:rsidR="006F295B" w:rsidRDefault="006F295B" w:rsidP="006F295B">
      <w:r>
        <w:t>Начинать как индивидуальное воспитание, так и коллективную эволюцию лучше со второй (неорганической). Наивысшая общность явлений, законы, относящиеся к существованию вселенной в целом – это оказывает затем влияние на частное существование живых тел. Астрономия – наиболее законченный элемент теории внешнего мира, характеризует общую среду всех явлений. Но нельзя свести неорганическую философию к этому главному элементу, иначе она была бы отрезана от органической философии.</w:t>
      </w:r>
    </w:p>
    <w:p w:rsidR="006F295B" w:rsidRDefault="006F295B" w:rsidP="006F295B">
      <w:r>
        <w:t>Отрасль неорганической философии включает «изучение явлений творения и разложения» - явлений наиболее возвышенных и «наиболее близко касающихся жизненной формы». Т.о., естественная философия  включает три «великие» области знания: астрономию, химию и биологию. Первая «касается стихийного зарождения истинно научного метода, а последняя – его основного назначения». Развитие от греческой древности к средневековью и современной эпохе.</w:t>
      </w:r>
    </w:p>
    <w:p w:rsidR="006F295B" w:rsidRDefault="006F295B" w:rsidP="006F295B">
      <w:r>
        <w:t xml:space="preserve">Такая оценка не выполнила бы в достаточной степени условий непрерывности и самостоятельности. Пробел между астрономией и химией, связь </w:t>
      </w:r>
      <w:proofErr w:type="gramStart"/>
      <w:r>
        <w:t>которых</w:t>
      </w:r>
      <w:proofErr w:type="gramEnd"/>
      <w:r>
        <w:t xml:space="preserve"> не может быть прямой + начальная точка отправления разума не может быть прямо астрономической, т.е. нет  указания на источник. Чтобы восполнить этот пробел, достаточно, во-первых, включить между астрономией и химией физику, начавшую существовать как самостоятельная наука лишь при Галилее, во-вторых, поместить </w:t>
      </w:r>
      <w:proofErr w:type="gramStart"/>
      <w:r>
        <w:t>в начале</w:t>
      </w:r>
      <w:proofErr w:type="gramEnd"/>
      <w:r>
        <w:t xml:space="preserve"> всего математику, «единственную колыбель рационального положительного </w:t>
      </w:r>
      <w:r>
        <w:lastRenderedPageBreak/>
        <w:t>метода». Эту начальную науку можно разложить на 3 отрасли: исчисление, геометрию и механику. Всякая научная система исходит из чисто числовых умозрений.</w:t>
      </w:r>
    </w:p>
    <w:p w:rsidR="006F295B" w:rsidRDefault="006F295B" w:rsidP="006F295B">
      <w:proofErr w:type="gramStart"/>
      <w:r>
        <w:t>Соответственно, неизменная иерархия – одновременно историческая и догматическая, научная и логическая – 6 наук: математики, астрономии, физики, химии, биологии и социологии.</w:t>
      </w:r>
      <w:proofErr w:type="gramEnd"/>
      <w:r>
        <w:t xml:space="preserve"> Первая составляет отправной пункт </w:t>
      </w:r>
      <w:proofErr w:type="gramStart"/>
      <w:r>
        <w:t>последней</w:t>
      </w:r>
      <w:proofErr w:type="gramEnd"/>
      <w:r>
        <w:t xml:space="preserve">. </w:t>
      </w:r>
      <w:proofErr w:type="gramStart"/>
      <w:r>
        <w:t>Каждую из промежуточных наук ее простейшие явления связывают с предыдущей наукой, а наиболее сложные – с последующей.</w:t>
      </w:r>
      <w:proofErr w:type="gramEnd"/>
      <w:r w:rsidR="00336F37">
        <w:t xml:space="preserve"> </w:t>
      </w:r>
      <w:r>
        <w:t xml:space="preserve">Удобно сгруппировать термины в виде 3 пар: </w:t>
      </w:r>
      <w:proofErr w:type="gramStart"/>
      <w:r>
        <w:t>математико-астрономическая</w:t>
      </w:r>
      <w:proofErr w:type="gramEnd"/>
      <w:r>
        <w:t>, физико-химическая и биолого-социологическая.</w:t>
      </w:r>
    </w:p>
    <w:p w:rsidR="00C54471" w:rsidRDefault="006F295B" w:rsidP="006F295B">
      <w:r w:rsidRPr="00EA2342">
        <w:rPr>
          <w:highlight w:val="yellow"/>
        </w:rPr>
        <w:t>3.</w:t>
      </w:r>
      <w:r>
        <w:t xml:space="preserve"> Классификация наук нераздельна от изложенной в начале теории эволюции.</w:t>
      </w:r>
    </w:p>
    <w:p w:rsidR="00EA2342" w:rsidRDefault="00EA2342" w:rsidP="006F295B"/>
    <w:p w:rsidR="00EA2342" w:rsidRDefault="00EA2342">
      <w:r>
        <w:t>***</w:t>
      </w:r>
    </w:p>
    <w:p w:rsidR="00EA2342" w:rsidRPr="00EA2342" w:rsidRDefault="00EA2342" w:rsidP="00554E92">
      <w:pPr>
        <w:rPr>
          <w:b/>
          <w:i/>
        </w:rPr>
      </w:pPr>
      <w:r w:rsidRPr="00EA2342">
        <w:rPr>
          <w:b/>
          <w:i/>
        </w:rPr>
        <w:t>Еще немного о философии как теории наук. Если мало времени – не читать, может только сильнее запутать!</w:t>
      </w:r>
    </w:p>
    <w:p w:rsidR="00554E92" w:rsidRPr="00336F37" w:rsidRDefault="00554E92" w:rsidP="00554E92">
      <w:pPr>
        <w:rPr>
          <w:sz w:val="18"/>
          <w:szCs w:val="18"/>
        </w:rPr>
      </w:pPr>
      <w:r w:rsidRPr="00336F37">
        <w:rPr>
          <w:sz w:val="18"/>
          <w:szCs w:val="18"/>
        </w:rPr>
        <w:t xml:space="preserve">Человеческое знание о мире обширно и разнообразно. Конт подразделяет его на два основных класса: </w:t>
      </w:r>
      <w:r w:rsidRPr="00336F37">
        <w:rPr>
          <w:b/>
          <w:sz w:val="18"/>
          <w:szCs w:val="18"/>
        </w:rPr>
        <w:t>знание позитивное (положительное) и знание спекулятивное (умозрительное).</w:t>
      </w:r>
      <w:r w:rsidRPr="00336F37">
        <w:rPr>
          <w:sz w:val="18"/>
          <w:szCs w:val="18"/>
        </w:rPr>
        <w:t xml:space="preserve"> Основанием разделения знания на </w:t>
      </w:r>
      <w:proofErr w:type="gramStart"/>
      <w:r w:rsidRPr="00336F37">
        <w:rPr>
          <w:sz w:val="18"/>
          <w:szCs w:val="18"/>
        </w:rPr>
        <w:t>позитивное</w:t>
      </w:r>
      <w:proofErr w:type="gramEnd"/>
      <w:r w:rsidRPr="00336F37">
        <w:rPr>
          <w:sz w:val="18"/>
          <w:szCs w:val="18"/>
        </w:rPr>
        <w:t xml:space="preserve"> и спекулятивное является опыт. Позитивное - </w:t>
      </w:r>
      <w:proofErr w:type="gramStart"/>
      <w:r w:rsidRPr="00336F37">
        <w:rPr>
          <w:sz w:val="18"/>
          <w:szCs w:val="18"/>
        </w:rPr>
        <w:t>это то</w:t>
      </w:r>
      <w:proofErr w:type="gramEnd"/>
      <w:r w:rsidRPr="00336F37">
        <w:rPr>
          <w:sz w:val="18"/>
          <w:szCs w:val="18"/>
        </w:rPr>
        <w:t xml:space="preserve"> знание, которое получено на основе опыта, то есть является результатом индуктивного обобщения данных опыта, либо знание, которое было получено теоретическим путем, например математика, но может быть проверено опытным путем. К позитивным наукам относятся физика, математика, биология и </w:t>
      </w:r>
      <w:proofErr w:type="gramStart"/>
      <w:r w:rsidRPr="00336F37">
        <w:rPr>
          <w:sz w:val="18"/>
          <w:szCs w:val="18"/>
        </w:rPr>
        <w:t>другие</w:t>
      </w:r>
      <w:proofErr w:type="gramEnd"/>
      <w:r w:rsidRPr="00336F37">
        <w:rPr>
          <w:sz w:val="18"/>
          <w:szCs w:val="18"/>
        </w:rPr>
        <w:t xml:space="preserve"> точные и естественные науки. Напротив, спекулятивное знание достигается чисто умозрительным путем и никакой опытной проверке не поддается. </w:t>
      </w:r>
      <w:proofErr w:type="gramStart"/>
      <w:r w:rsidRPr="00336F37">
        <w:rPr>
          <w:sz w:val="18"/>
          <w:szCs w:val="18"/>
        </w:rPr>
        <w:t xml:space="preserve">Поэтому, считает Конт, все метафизические теории и учения являются просто помехой для развития науки и должны быть из изгнаны науки. </w:t>
      </w:r>
      <w:proofErr w:type="gramEnd"/>
    </w:p>
    <w:p w:rsidR="00554E92" w:rsidRPr="00336F37" w:rsidRDefault="00554E92" w:rsidP="00554E92">
      <w:pPr>
        <w:rPr>
          <w:sz w:val="18"/>
          <w:szCs w:val="18"/>
        </w:rPr>
      </w:pPr>
      <w:r w:rsidRPr="00336F37">
        <w:rPr>
          <w:sz w:val="18"/>
          <w:szCs w:val="18"/>
        </w:rPr>
        <w:t xml:space="preserve">Но при этом возникает вопрос и о единстве научного знания и его интеграции. Какая из наук сможет взять на себя роль науки, объединяющей в себе все области знания конкретных наук, и какова в этом процессе роль философии? Не осталась ли философия подобно королю Лиру, раздавшему все части своего королевства, наукой без конкретной предметной области знания? На этот вопрос Конт отвечает положительно: да, философия все позитивное содержание, которое в </w:t>
      </w:r>
      <w:proofErr w:type="gramStart"/>
      <w:r w:rsidRPr="00336F37">
        <w:rPr>
          <w:sz w:val="18"/>
          <w:szCs w:val="18"/>
        </w:rPr>
        <w:t>ней</w:t>
      </w:r>
      <w:proofErr w:type="gramEnd"/>
      <w:r w:rsidRPr="00336F37">
        <w:rPr>
          <w:sz w:val="18"/>
          <w:szCs w:val="18"/>
        </w:rPr>
        <w:t xml:space="preserve"> было, отдала конкретным наукам, поэтому, исполнив свое историческое предназначение, она должна уступить свое место молодым, но более полезным и перспективным наукам. Наряду с этим высказывались также суждения, согласно которым, философия не утратила своего значения и сохраняет за собой звание царицы наук. Философия связывает все науки, то есть сводит все научное знание в единую систему. Натурфилософия, или метафизика для того и нужна, чтобы создать общее учение о мире в целом. В этом учении каждая конкретная наука занимает свое место и встраивает получаемые ею результаты в общую систему знаний. Философия объединяет все знания в строгую стройную систему и показывает наукам путь к истине. Однако</w:t>
      </w:r>
      <w:proofErr w:type="gramStart"/>
      <w:r w:rsidRPr="00336F37">
        <w:rPr>
          <w:sz w:val="18"/>
          <w:szCs w:val="18"/>
        </w:rPr>
        <w:t>,</w:t>
      </w:r>
      <w:proofErr w:type="gramEnd"/>
      <w:r w:rsidRPr="00336F37">
        <w:rPr>
          <w:sz w:val="18"/>
          <w:szCs w:val="18"/>
        </w:rPr>
        <w:t xml:space="preserve"> в противоположность таким взглядам Конт считает, что каждая наука может самостоятельно двигаться к истине, если она ориентируется на опыт, который, в свою очередь, есть наилучший критерий истины. Пользуясь этим критерием, как компасом, науки будут обходить все заблуждения и ложные знания. А поэтому, никакой посторонний руководитель науке не нужен. </w:t>
      </w:r>
    </w:p>
    <w:p w:rsidR="00554E92" w:rsidRPr="00336F37" w:rsidRDefault="00554E92" w:rsidP="00554E92">
      <w:pPr>
        <w:rPr>
          <w:sz w:val="18"/>
          <w:szCs w:val="18"/>
        </w:rPr>
      </w:pPr>
      <w:r w:rsidRPr="00336F37">
        <w:rPr>
          <w:sz w:val="18"/>
          <w:szCs w:val="18"/>
        </w:rPr>
        <w:t xml:space="preserve">Следует сказать, что до тех пор, пока были не выявлены связи между различными научными областями, натурфилософия имела какой-то смысл. Философы своими умозрительными построениями закрывали пустоты недостающих знаний. Например, долгое время не удавалось обнаружить связи между такими дисциплинами, как ботаника и зоология. Такая ситуация существовала до тех пор, пока в тридцатые годы XIX века не было экспериментально обнаружено, что все живые существа, и растения, и животные имеют клеточное строение. Таким образом, </w:t>
      </w:r>
      <w:proofErr w:type="gramStart"/>
      <w:r w:rsidRPr="00336F37">
        <w:rPr>
          <w:sz w:val="18"/>
          <w:szCs w:val="18"/>
        </w:rPr>
        <w:t>была</w:t>
      </w:r>
      <w:proofErr w:type="gramEnd"/>
      <w:r w:rsidRPr="00336F37">
        <w:rPr>
          <w:sz w:val="18"/>
          <w:szCs w:val="18"/>
        </w:rPr>
        <w:t xml:space="preserve"> создав клеточную теорию живого вещества, сама биология сама пришла к объяснению того, какие связи существуют между разными царствами живой материи. </w:t>
      </w:r>
    </w:p>
    <w:p w:rsidR="00FA4AAE" w:rsidRDefault="00FA4AAE" w:rsidP="00C54471"/>
    <w:sectPr w:rsidR="00FA4AAE" w:rsidSect="00646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26463"/>
    <w:multiLevelType w:val="hybridMultilevel"/>
    <w:tmpl w:val="EF180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04D80"/>
    <w:multiLevelType w:val="hybridMultilevel"/>
    <w:tmpl w:val="154E9F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157DE"/>
    <w:multiLevelType w:val="hybridMultilevel"/>
    <w:tmpl w:val="91529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67895"/>
    <w:multiLevelType w:val="multilevel"/>
    <w:tmpl w:val="7AA696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7C118F"/>
    <w:multiLevelType w:val="hybridMultilevel"/>
    <w:tmpl w:val="BC1C1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181EF6"/>
    <w:multiLevelType w:val="hybridMultilevel"/>
    <w:tmpl w:val="14F43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471"/>
    <w:rsid w:val="00033553"/>
    <w:rsid w:val="000D74AF"/>
    <w:rsid w:val="00202702"/>
    <w:rsid w:val="00336F37"/>
    <w:rsid w:val="0037001A"/>
    <w:rsid w:val="00374BE6"/>
    <w:rsid w:val="003E24CF"/>
    <w:rsid w:val="004A59D8"/>
    <w:rsid w:val="004A7BAE"/>
    <w:rsid w:val="00554E92"/>
    <w:rsid w:val="006333C9"/>
    <w:rsid w:val="00646F22"/>
    <w:rsid w:val="006F2636"/>
    <w:rsid w:val="006F295B"/>
    <w:rsid w:val="00740C44"/>
    <w:rsid w:val="0074247A"/>
    <w:rsid w:val="00BB4497"/>
    <w:rsid w:val="00C25D40"/>
    <w:rsid w:val="00C54471"/>
    <w:rsid w:val="00C76286"/>
    <w:rsid w:val="00D925E0"/>
    <w:rsid w:val="00E557E2"/>
    <w:rsid w:val="00EA1B81"/>
    <w:rsid w:val="00EA2342"/>
    <w:rsid w:val="00FA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47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74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5%D0%B8%D0%BC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4%D0%B8%D0%B7%D0%B8%D0%BA%D0%B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1%81%D1%82%D1%80%D0%BE%D0%BD%D0%BE%D0%BC%D0%B8%D1%8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u.wikipedia.org/wiki/%D0%9C%D0%B0%D1%82%D0%B5%D0%BC%D0%B0%D1%82%D0%B8%D0%BA%D0%B0" TargetMode="External"/><Relationship Id="rId10" Type="http://schemas.openxmlformats.org/officeDocument/2006/relationships/hyperlink" Target="http://ru.wikipedia.org/wiki/%D0%A1%D0%BE%D1%86%D0%B8%D0%BE%D0%BB%D0%BE%D0%B3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1%D0%B8%D0%BE%D0%BB%D0%BE%D0%B3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2011-01-07T18:06:00Z</dcterms:created>
  <dcterms:modified xsi:type="dcterms:W3CDTF">2011-01-08T04:34:00Z</dcterms:modified>
</cp:coreProperties>
</file>